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08A2" w14:textId="77777777" w:rsidR="00DC4048" w:rsidRDefault="00DC4048" w:rsidP="00E55A89">
      <w:pPr>
        <w:spacing w:after="0"/>
        <w:rPr>
          <w:rFonts w:cs="Open Sans"/>
          <w:b/>
          <w:sz w:val="22"/>
        </w:rPr>
      </w:pPr>
    </w:p>
    <w:p w14:paraId="23C72E48" w14:textId="2C0BD8AE" w:rsidR="00E55A89" w:rsidRPr="00E55A89" w:rsidRDefault="00E55A89" w:rsidP="00E55A89">
      <w:pPr>
        <w:spacing w:after="0" w:line="259" w:lineRule="auto"/>
        <w:rPr>
          <w:rFonts w:cs="Open Sans"/>
          <w:bCs/>
          <w:szCs w:val="20"/>
        </w:rPr>
      </w:pPr>
      <w:r w:rsidRPr="00E55A89">
        <w:rPr>
          <w:rFonts w:cs="Open Sans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161ED" wp14:editId="23274BCD">
                <wp:simplePos x="0" y="0"/>
                <wp:positionH relativeFrom="column">
                  <wp:posOffset>13004</wp:posOffset>
                </wp:positionH>
                <wp:positionV relativeFrom="paragraph">
                  <wp:posOffset>405130</wp:posOffset>
                </wp:positionV>
                <wp:extent cx="5995284" cy="15903"/>
                <wp:effectExtent l="0" t="0" r="24765" b="22225"/>
                <wp:wrapNone/>
                <wp:docPr id="73613737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284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7BD64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1.9pt" to="473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" strokecolor="#4579b8 [3044]"/>
            </w:pict>
          </mc:Fallback>
        </mc:AlternateContent>
      </w:r>
      <w:r w:rsidRPr="00E55A89">
        <w:rPr>
          <w:rFonts w:cs="Open Sans"/>
          <w:bCs/>
          <w:szCs w:val="20"/>
        </w:rPr>
        <w:t xml:space="preserve">Minutes of the Special General Meeting </w:t>
      </w:r>
      <w:r w:rsidR="00EC0BED">
        <w:rPr>
          <w:rFonts w:cs="Open Sans"/>
          <w:bCs/>
          <w:szCs w:val="20"/>
        </w:rPr>
        <w:t xml:space="preserve">(SGM) </w:t>
      </w:r>
      <w:r w:rsidRPr="00E55A89">
        <w:rPr>
          <w:rFonts w:cs="Open Sans"/>
          <w:bCs/>
          <w:szCs w:val="20"/>
        </w:rPr>
        <w:t>of Townsville Enterprise Limited held at 4:00pm on Wednesday 26 April 2023 in the Boardroom, 151 Sturt Street, Townsville.</w:t>
      </w:r>
    </w:p>
    <w:p w14:paraId="49374DE0" w14:textId="77777777" w:rsidR="00DC4048" w:rsidRPr="00E55A89" w:rsidRDefault="00DC4048" w:rsidP="00E55A89">
      <w:pPr>
        <w:spacing w:after="0" w:line="259" w:lineRule="auto"/>
        <w:jc w:val="both"/>
        <w:rPr>
          <w:szCs w:val="20"/>
        </w:rPr>
      </w:pPr>
    </w:p>
    <w:p w14:paraId="2DC3FD41" w14:textId="77777777" w:rsidR="00686704" w:rsidRDefault="00686704" w:rsidP="00E55A89">
      <w:pPr>
        <w:spacing w:after="0" w:line="259" w:lineRule="auto"/>
        <w:jc w:val="both"/>
        <w:rPr>
          <w:szCs w:val="20"/>
        </w:rPr>
      </w:pPr>
    </w:p>
    <w:p w14:paraId="058805DB" w14:textId="79F8F56F" w:rsidR="00E55A89" w:rsidRDefault="00E55A89" w:rsidP="7C05E00B">
      <w:pPr>
        <w:spacing w:after="0" w:line="259" w:lineRule="auto"/>
        <w:jc w:val="both"/>
      </w:pPr>
      <w:r>
        <w:t>PRESENT: Directors: Kevin Gill (Chair), Cr Jenny Hill (Deputy Chair), Joe Carey, Ranee Crosby, Kathy Danaher, Michael Jones (on Teams), Moya Steele, Peter Wheeler</w:t>
      </w:r>
      <w:r w:rsidR="7221C18B">
        <w:t>. Proxy vote received form Jamie Fitzpatrick.</w:t>
      </w:r>
    </w:p>
    <w:p w14:paraId="220003A3" w14:textId="77777777" w:rsidR="00E55A89" w:rsidRPr="00E55A89" w:rsidRDefault="00E55A89" w:rsidP="00E55A89">
      <w:pPr>
        <w:spacing w:after="0" w:line="259" w:lineRule="auto"/>
        <w:jc w:val="both"/>
        <w:rPr>
          <w:szCs w:val="20"/>
        </w:rPr>
      </w:pPr>
    </w:p>
    <w:p w14:paraId="6B7DB465" w14:textId="4C2D311E" w:rsidR="00E55A89" w:rsidRPr="00E55A89" w:rsidRDefault="00E55A89" w:rsidP="00E55A89">
      <w:pPr>
        <w:pStyle w:val="ListParagraph"/>
        <w:numPr>
          <w:ilvl w:val="0"/>
          <w:numId w:val="2"/>
        </w:numPr>
        <w:spacing w:after="0" w:line="259" w:lineRule="auto"/>
        <w:ind w:left="567" w:hanging="567"/>
        <w:jc w:val="both"/>
        <w:rPr>
          <w:szCs w:val="20"/>
        </w:rPr>
      </w:pPr>
      <w:r w:rsidRPr="00E55A89">
        <w:rPr>
          <w:szCs w:val="20"/>
        </w:rPr>
        <w:t>CHAIRMAN’S WELCOME</w:t>
      </w:r>
    </w:p>
    <w:p w14:paraId="3EEF582D" w14:textId="483EA14A" w:rsidR="00E55A89" w:rsidRPr="00E55A89" w:rsidRDefault="00E55A89" w:rsidP="00E55A89">
      <w:pPr>
        <w:spacing w:after="0" w:line="259" w:lineRule="auto"/>
        <w:ind w:left="567"/>
        <w:jc w:val="both"/>
        <w:rPr>
          <w:szCs w:val="20"/>
        </w:rPr>
      </w:pPr>
      <w:r w:rsidRPr="00E55A89">
        <w:rPr>
          <w:szCs w:val="20"/>
        </w:rPr>
        <w:t xml:space="preserve">The </w:t>
      </w:r>
      <w:r w:rsidR="00536B98">
        <w:rPr>
          <w:szCs w:val="20"/>
        </w:rPr>
        <w:t>Special General M</w:t>
      </w:r>
      <w:r w:rsidR="00242455">
        <w:rPr>
          <w:szCs w:val="20"/>
        </w:rPr>
        <w:t xml:space="preserve">eeting opened at 4:00pm and the </w:t>
      </w:r>
      <w:r w:rsidRPr="00E55A89">
        <w:rPr>
          <w:szCs w:val="20"/>
        </w:rPr>
        <w:t xml:space="preserve">Chairman thanked all for attending and announced that a quorum had been achieved. He welcomed Life Members </w:t>
      </w:r>
      <w:r w:rsidR="00536B98" w:rsidRPr="00E55A89">
        <w:rPr>
          <w:szCs w:val="20"/>
        </w:rPr>
        <w:t>Greg Peel (on Teams</w:t>
      </w:r>
      <w:r w:rsidR="00536B98">
        <w:rPr>
          <w:szCs w:val="20"/>
        </w:rPr>
        <w:t>)</w:t>
      </w:r>
      <w:r w:rsidR="00536B98" w:rsidRPr="00E55A89">
        <w:rPr>
          <w:szCs w:val="20"/>
        </w:rPr>
        <w:t xml:space="preserve"> </w:t>
      </w:r>
      <w:r w:rsidR="00536B98">
        <w:rPr>
          <w:szCs w:val="20"/>
        </w:rPr>
        <w:t xml:space="preserve">and </w:t>
      </w:r>
      <w:r w:rsidRPr="00E55A89">
        <w:rPr>
          <w:szCs w:val="20"/>
        </w:rPr>
        <w:t>Graham Jackson, Mayor</w:t>
      </w:r>
      <w:r>
        <w:rPr>
          <w:szCs w:val="20"/>
        </w:rPr>
        <w:t xml:space="preserve"> and Director</w:t>
      </w:r>
      <w:r w:rsidRPr="00E55A89">
        <w:rPr>
          <w:szCs w:val="20"/>
        </w:rPr>
        <w:t xml:space="preserve"> Jenny Hill</w:t>
      </w:r>
      <w:r w:rsidR="00536B98">
        <w:rPr>
          <w:szCs w:val="20"/>
        </w:rPr>
        <w:t>,</w:t>
      </w:r>
      <w:r w:rsidRPr="00E55A89">
        <w:rPr>
          <w:szCs w:val="20"/>
        </w:rPr>
        <w:t xml:space="preserve"> Directors Joe Carey, Moya Steele, Ranee Crosby, Kathy Danaher, Peter Wheeler, Michael Jones (on Teams) and the proxy for Jamie Fitzpatrick</w:t>
      </w:r>
      <w:r w:rsidR="00536B98">
        <w:rPr>
          <w:szCs w:val="20"/>
        </w:rPr>
        <w:t xml:space="preserve"> and</w:t>
      </w:r>
      <w:r>
        <w:rPr>
          <w:szCs w:val="20"/>
        </w:rPr>
        <w:t xml:space="preserve"> welcomed new Member</w:t>
      </w:r>
      <w:r w:rsidR="00536B98">
        <w:rPr>
          <w:szCs w:val="20"/>
        </w:rPr>
        <w:t>,</w:t>
      </w:r>
      <w:r>
        <w:rPr>
          <w:szCs w:val="20"/>
        </w:rPr>
        <w:t xml:space="preserve"> Mayor Jane McNamara, Flinders Shire Council.</w:t>
      </w:r>
    </w:p>
    <w:p w14:paraId="6EBEBD95" w14:textId="77777777" w:rsidR="00E55A89" w:rsidRPr="00E55A89" w:rsidRDefault="00E55A89" w:rsidP="00E55A89">
      <w:pPr>
        <w:spacing w:after="0" w:line="259" w:lineRule="auto"/>
        <w:ind w:left="567"/>
        <w:jc w:val="both"/>
        <w:rPr>
          <w:b/>
          <w:bCs/>
          <w:szCs w:val="20"/>
        </w:rPr>
      </w:pPr>
    </w:p>
    <w:p w14:paraId="7CAFC343" w14:textId="5065F12C" w:rsidR="00E55A89" w:rsidRPr="00E55A89" w:rsidRDefault="00E55A89" w:rsidP="00E55A89">
      <w:pPr>
        <w:pStyle w:val="ListParagraph"/>
        <w:numPr>
          <w:ilvl w:val="0"/>
          <w:numId w:val="2"/>
        </w:numPr>
        <w:spacing w:after="0" w:line="259" w:lineRule="auto"/>
        <w:ind w:left="567" w:hanging="567"/>
        <w:jc w:val="both"/>
        <w:rPr>
          <w:szCs w:val="20"/>
        </w:rPr>
      </w:pPr>
      <w:r w:rsidRPr="00E55A89">
        <w:rPr>
          <w:szCs w:val="20"/>
        </w:rPr>
        <w:t>APOLOGIES</w:t>
      </w:r>
    </w:p>
    <w:p w14:paraId="5E70C90A" w14:textId="44383493" w:rsidR="00E55A89" w:rsidRDefault="00E55A89" w:rsidP="00E55A89">
      <w:pPr>
        <w:spacing w:after="0" w:line="259" w:lineRule="auto"/>
        <w:ind w:left="1134" w:hanging="567"/>
        <w:jc w:val="both"/>
        <w:rPr>
          <w:szCs w:val="20"/>
        </w:rPr>
      </w:pPr>
      <w:r w:rsidRPr="00E55A89">
        <w:rPr>
          <w:szCs w:val="20"/>
        </w:rPr>
        <w:t xml:space="preserve">Apologies were received from </w:t>
      </w:r>
      <w:r>
        <w:rPr>
          <w:szCs w:val="20"/>
        </w:rPr>
        <w:t>Senator Susan McDonald, Prof Simon Biggs</w:t>
      </w:r>
      <w:r w:rsidR="00536B98">
        <w:rPr>
          <w:szCs w:val="20"/>
        </w:rPr>
        <w:t xml:space="preserve"> and</w:t>
      </w:r>
      <w:r>
        <w:rPr>
          <w:szCs w:val="20"/>
        </w:rPr>
        <w:t xml:space="preserve"> Laurence Lancini.</w:t>
      </w:r>
    </w:p>
    <w:p w14:paraId="280D78DD" w14:textId="77777777" w:rsidR="00E55A89" w:rsidRDefault="00E55A89" w:rsidP="00686704">
      <w:pPr>
        <w:spacing w:after="0" w:line="259" w:lineRule="auto"/>
        <w:ind w:left="567" w:hanging="567"/>
        <w:jc w:val="both"/>
        <w:rPr>
          <w:szCs w:val="20"/>
        </w:rPr>
      </w:pPr>
    </w:p>
    <w:p w14:paraId="3938D360" w14:textId="5522591B" w:rsidR="00E55A89" w:rsidRDefault="00E55A89" w:rsidP="00E55A89">
      <w:pPr>
        <w:pStyle w:val="ListParagraph"/>
        <w:numPr>
          <w:ilvl w:val="0"/>
          <w:numId w:val="2"/>
        </w:numPr>
        <w:spacing w:after="0" w:line="259" w:lineRule="auto"/>
        <w:ind w:left="567" w:hanging="567"/>
        <w:jc w:val="both"/>
        <w:rPr>
          <w:szCs w:val="20"/>
        </w:rPr>
      </w:pPr>
      <w:r>
        <w:rPr>
          <w:szCs w:val="20"/>
        </w:rPr>
        <w:t>BACKGROUND</w:t>
      </w:r>
      <w:r w:rsidR="00981C5A">
        <w:rPr>
          <w:szCs w:val="20"/>
        </w:rPr>
        <w:t xml:space="preserve"> - CONSTITUTION</w:t>
      </w:r>
    </w:p>
    <w:p w14:paraId="550D7E58" w14:textId="620F654B" w:rsidR="00E55A89" w:rsidRDefault="00E55A89" w:rsidP="00E55A89">
      <w:pPr>
        <w:spacing w:after="0" w:line="259" w:lineRule="auto"/>
        <w:ind w:left="567"/>
        <w:rPr>
          <w:rFonts w:cs="Open Sans"/>
          <w:color w:val="000000"/>
        </w:rPr>
      </w:pPr>
      <w:r w:rsidRPr="00E55A89">
        <w:rPr>
          <w:rFonts w:cs="Open Sans"/>
          <w:color w:val="000000"/>
        </w:rPr>
        <w:t>Townsville Enterprise’s current Constitution is over 30 years old. The Board resolved to have the Constitution reviewed and updated to reflect modern standards</w:t>
      </w:r>
      <w:r w:rsidR="00981C5A">
        <w:rPr>
          <w:rFonts w:cs="Open Sans"/>
          <w:color w:val="000000"/>
        </w:rPr>
        <w:t xml:space="preserve"> </w:t>
      </w:r>
      <w:r w:rsidR="00981C5A" w:rsidRPr="00E55A89">
        <w:rPr>
          <w:rFonts w:cs="Open Sans"/>
          <w:color w:val="000000"/>
        </w:rPr>
        <w:t xml:space="preserve">through a </w:t>
      </w:r>
      <w:r w:rsidR="00EC0BED">
        <w:rPr>
          <w:rFonts w:cs="Open Sans"/>
          <w:color w:val="000000"/>
        </w:rPr>
        <w:t>thorough</w:t>
      </w:r>
      <w:r w:rsidR="00981C5A" w:rsidRPr="00E55A89">
        <w:rPr>
          <w:rFonts w:cs="Open Sans"/>
          <w:color w:val="000000"/>
        </w:rPr>
        <w:t xml:space="preserve"> review process</w:t>
      </w:r>
      <w:r w:rsidR="00EC0BED">
        <w:rPr>
          <w:rFonts w:cs="Open Sans"/>
          <w:color w:val="000000"/>
        </w:rPr>
        <w:t xml:space="preserve">. </w:t>
      </w:r>
      <w:r w:rsidR="00981C5A">
        <w:rPr>
          <w:rFonts w:cs="Open Sans"/>
          <w:color w:val="000000"/>
        </w:rPr>
        <w:t xml:space="preserve">Mr Peter Duffy, </w:t>
      </w:r>
      <w:r w:rsidR="00EC0BED">
        <w:rPr>
          <w:rFonts w:cs="Open Sans"/>
          <w:color w:val="000000"/>
        </w:rPr>
        <w:t xml:space="preserve">Partner, </w:t>
      </w:r>
      <w:r w:rsidR="00981C5A">
        <w:rPr>
          <w:rFonts w:cs="Open Sans"/>
          <w:color w:val="000000"/>
        </w:rPr>
        <w:t xml:space="preserve">Wilson Ryan Grose, </w:t>
      </w:r>
      <w:r w:rsidR="00EC0BED">
        <w:rPr>
          <w:rFonts w:cs="Open Sans"/>
          <w:color w:val="000000"/>
        </w:rPr>
        <w:t>were engaged to support the process.</w:t>
      </w:r>
      <w:r w:rsidRPr="00E55A89">
        <w:rPr>
          <w:rFonts w:cs="Open Sans"/>
          <w:color w:val="000000"/>
        </w:rPr>
        <w:t xml:space="preserve"> </w:t>
      </w:r>
    </w:p>
    <w:p w14:paraId="107A5B5F" w14:textId="77777777" w:rsidR="00981C5A" w:rsidRDefault="00981C5A" w:rsidP="00E55A89">
      <w:pPr>
        <w:spacing w:after="0" w:line="259" w:lineRule="auto"/>
        <w:ind w:left="567"/>
        <w:rPr>
          <w:rFonts w:cs="Open Sans"/>
          <w:color w:val="000000"/>
        </w:rPr>
      </w:pPr>
    </w:p>
    <w:p w14:paraId="1F317083" w14:textId="779CD817" w:rsidR="00981C5A" w:rsidRDefault="00981C5A" w:rsidP="00981C5A">
      <w:pPr>
        <w:pStyle w:val="ListParagraph"/>
        <w:numPr>
          <w:ilvl w:val="0"/>
          <w:numId w:val="2"/>
        </w:numPr>
        <w:spacing w:after="0" w:line="259" w:lineRule="auto"/>
        <w:ind w:left="567" w:hanging="567"/>
        <w:rPr>
          <w:rFonts w:cs="Open Sans"/>
          <w:color w:val="000000"/>
        </w:rPr>
      </w:pPr>
      <w:r>
        <w:rPr>
          <w:rFonts w:cs="Open Sans"/>
          <w:color w:val="000000"/>
        </w:rPr>
        <w:t>CONSTITUTION CHANGES</w:t>
      </w:r>
    </w:p>
    <w:p w14:paraId="3B132AD2" w14:textId="3A403A0F" w:rsidR="00981C5A" w:rsidRDefault="00981C5A" w:rsidP="00981C5A">
      <w:pPr>
        <w:spacing w:after="0" w:line="259" w:lineRule="auto"/>
        <w:ind w:left="567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The Chair introduced </w:t>
      </w:r>
      <w:r w:rsidR="002E2F38">
        <w:rPr>
          <w:rFonts w:cs="Open Sans"/>
          <w:color w:val="000000"/>
        </w:rPr>
        <w:t>the Company Secretary, Tracey Holmes, who outlined the six key substantive changes to the Constitution</w:t>
      </w:r>
      <w:r w:rsidR="00C3184F">
        <w:rPr>
          <w:rFonts w:cs="Open Sans"/>
          <w:color w:val="000000"/>
        </w:rPr>
        <w:t>:</w:t>
      </w:r>
    </w:p>
    <w:p w14:paraId="188CBE73" w14:textId="77777777" w:rsidR="00C3184F" w:rsidRDefault="00C3184F" w:rsidP="00981C5A">
      <w:pPr>
        <w:spacing w:after="0" w:line="259" w:lineRule="auto"/>
        <w:ind w:left="567"/>
        <w:rPr>
          <w:rFonts w:cs="Open Sans"/>
          <w:color w:val="000000"/>
        </w:rPr>
      </w:pPr>
    </w:p>
    <w:p w14:paraId="28E93F80" w14:textId="77777777" w:rsidR="00146DC2" w:rsidRDefault="00146DC2" w:rsidP="00326603">
      <w:pPr>
        <w:pStyle w:val="ListParagraph"/>
        <w:numPr>
          <w:ilvl w:val="1"/>
          <w:numId w:val="2"/>
        </w:numPr>
        <w:spacing w:after="0" w:line="259" w:lineRule="auto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Objectives of Townsville Enterprise Limited: </w:t>
      </w:r>
    </w:p>
    <w:p w14:paraId="573A7028" w14:textId="5112F6F6" w:rsidR="00C3184F" w:rsidRDefault="00146DC2" w:rsidP="00146DC2">
      <w:pPr>
        <w:pStyle w:val="ListParagraph"/>
        <w:numPr>
          <w:ilvl w:val="2"/>
          <w:numId w:val="2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>Clauses 3 to 7</w:t>
      </w:r>
      <w:r w:rsidR="008F414D" w:rsidRPr="7C05E00B">
        <w:rPr>
          <w:rFonts w:cs="Open Sans"/>
          <w:color w:val="000000" w:themeColor="text1"/>
        </w:rPr>
        <w:t xml:space="preserve"> of the current Constitution is Clause 2 in the new Constitution</w:t>
      </w:r>
      <w:r w:rsidR="007A305B" w:rsidRPr="7C05E00B">
        <w:rPr>
          <w:rFonts w:cs="Open Sans"/>
          <w:color w:val="000000" w:themeColor="text1"/>
        </w:rPr>
        <w:t>.  This allows Townsville Enterprise to be more flexible in meeting the requirements of its members</w:t>
      </w:r>
      <w:r w:rsidR="00B60493" w:rsidRPr="7C05E00B">
        <w:rPr>
          <w:rFonts w:cs="Open Sans"/>
          <w:color w:val="000000" w:themeColor="text1"/>
        </w:rPr>
        <w:t xml:space="preserve"> and to</w:t>
      </w:r>
      <w:r w:rsidR="00B60493" w:rsidRPr="7C05E00B">
        <w:rPr>
          <w:rFonts w:cs="Open Sans"/>
        </w:rPr>
        <w:t xml:space="preserve"> </w:t>
      </w:r>
      <w:r w:rsidR="7692E98E" w:rsidRPr="7C05E00B">
        <w:rPr>
          <w:rFonts w:cs="Open Sans"/>
        </w:rPr>
        <w:t>give more flexibility to follow</w:t>
      </w:r>
      <w:r w:rsidR="00B60493" w:rsidRPr="7C05E00B">
        <w:rPr>
          <w:rFonts w:cs="Open Sans"/>
          <w:color w:val="FF0000"/>
        </w:rPr>
        <w:t xml:space="preserve"> </w:t>
      </w:r>
      <w:r w:rsidR="00B60493" w:rsidRPr="7C05E00B">
        <w:rPr>
          <w:rFonts w:cs="Open Sans"/>
          <w:color w:val="000000" w:themeColor="text1"/>
        </w:rPr>
        <w:t>the Strategic Plan.</w:t>
      </w:r>
    </w:p>
    <w:p w14:paraId="641D6414" w14:textId="66FD49A5" w:rsidR="008F414D" w:rsidRDefault="00B60493" w:rsidP="008F414D">
      <w:pPr>
        <w:pStyle w:val="ListParagraph"/>
        <w:numPr>
          <w:ilvl w:val="1"/>
          <w:numId w:val="2"/>
        </w:numPr>
        <w:spacing w:after="0" w:line="259" w:lineRule="auto"/>
        <w:rPr>
          <w:rFonts w:cs="Open Sans"/>
          <w:color w:val="000000"/>
        </w:rPr>
      </w:pPr>
      <w:r>
        <w:rPr>
          <w:rFonts w:cs="Open Sans"/>
          <w:color w:val="000000"/>
        </w:rPr>
        <w:t>Members</w:t>
      </w:r>
    </w:p>
    <w:p w14:paraId="6088A9C1" w14:textId="305B2787" w:rsidR="00B60493" w:rsidRDefault="00B60493" w:rsidP="00B60493">
      <w:pPr>
        <w:pStyle w:val="ListParagraph"/>
        <w:numPr>
          <w:ilvl w:val="2"/>
          <w:numId w:val="2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>Clauses 8 to 9 of the current Constitution is</w:t>
      </w:r>
      <w:r w:rsidR="002D4CDA" w:rsidRPr="7C05E00B">
        <w:rPr>
          <w:rFonts w:cs="Open Sans"/>
          <w:color w:val="000000" w:themeColor="text1"/>
        </w:rPr>
        <w:t xml:space="preserve"> Clauses 8 to 19 of the new Constitution. This allows the language of the </w:t>
      </w:r>
      <w:r w:rsidR="001E40FD" w:rsidRPr="7C05E00B">
        <w:rPr>
          <w:rFonts w:cs="Open Sans"/>
          <w:color w:val="000000" w:themeColor="text1"/>
        </w:rPr>
        <w:t>section to be brought up to date</w:t>
      </w:r>
      <w:r w:rsidR="00E857D2" w:rsidRPr="7C05E00B">
        <w:rPr>
          <w:rFonts w:cs="Open Sans"/>
          <w:color w:val="000000" w:themeColor="text1"/>
        </w:rPr>
        <w:t>.</w:t>
      </w:r>
      <w:r w:rsidR="7CF97FF2" w:rsidRPr="7C05E00B">
        <w:rPr>
          <w:rFonts w:cs="Open Sans"/>
          <w:color w:val="000000" w:themeColor="text1"/>
        </w:rPr>
        <w:t xml:space="preserve"> Gives clarity on the Principal Partner and membership clauses.</w:t>
      </w:r>
    </w:p>
    <w:p w14:paraId="3F85A47F" w14:textId="42B0AACC" w:rsidR="00E9723E" w:rsidRDefault="00E857D2" w:rsidP="00E9723E">
      <w:pPr>
        <w:pStyle w:val="ListParagraph"/>
        <w:numPr>
          <w:ilvl w:val="1"/>
          <w:numId w:val="2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>Board Directors</w:t>
      </w:r>
      <w:r w:rsidR="3B9E6524" w:rsidRPr="7C05E00B">
        <w:rPr>
          <w:rFonts w:cs="Open Sans"/>
          <w:color w:val="000000" w:themeColor="text1"/>
        </w:rPr>
        <w:t xml:space="preserve"> </w:t>
      </w:r>
    </w:p>
    <w:p w14:paraId="5BDCD8E2" w14:textId="46101B17" w:rsidR="00E9723E" w:rsidRDefault="00E857D2" w:rsidP="7C05E00B">
      <w:pPr>
        <w:pStyle w:val="ListParagraph"/>
        <w:numPr>
          <w:ilvl w:val="0"/>
          <w:numId w:val="1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>Clauses 16 to 17 and 20 to 21</w:t>
      </w:r>
      <w:r w:rsidR="00E14AE6" w:rsidRPr="7C05E00B">
        <w:rPr>
          <w:rFonts w:cs="Open Sans"/>
          <w:color w:val="000000" w:themeColor="text1"/>
        </w:rPr>
        <w:t xml:space="preserve"> in the current Constitution is Clauses 20 to 36 in the new Constitution changing the number of Directors</w:t>
      </w:r>
      <w:r w:rsidR="00312C84" w:rsidRPr="7C05E00B">
        <w:rPr>
          <w:rFonts w:cs="Open Sans"/>
          <w:color w:val="000000" w:themeColor="text1"/>
        </w:rPr>
        <w:t xml:space="preserve"> to be no less than eight (8) and no more than 12 at any one time</w:t>
      </w:r>
      <w:r w:rsidR="0052252F" w:rsidRPr="7C05E00B">
        <w:rPr>
          <w:rFonts w:cs="Open Sans"/>
          <w:color w:val="000000" w:themeColor="text1"/>
        </w:rPr>
        <w:t xml:space="preserve"> with provision to exclude</w:t>
      </w:r>
      <w:r w:rsidR="0E23AAF5" w:rsidRPr="7C05E00B">
        <w:rPr>
          <w:rFonts w:cs="Open Sans"/>
          <w:color w:val="000000" w:themeColor="text1"/>
        </w:rPr>
        <w:t xml:space="preserve"> Directors related by blood or marriage.</w:t>
      </w:r>
    </w:p>
    <w:p w14:paraId="1A5C28A8" w14:textId="44040B7C" w:rsidR="00E9723E" w:rsidRDefault="00E9723E" w:rsidP="00E9723E">
      <w:pPr>
        <w:pStyle w:val="ListParagraph"/>
        <w:numPr>
          <w:ilvl w:val="1"/>
          <w:numId w:val="2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>Chair</w:t>
      </w:r>
    </w:p>
    <w:p w14:paraId="70191D31" w14:textId="7A112FDD" w:rsidR="00686704" w:rsidRDefault="00E9723E" w:rsidP="00E9723E">
      <w:pPr>
        <w:pStyle w:val="ListParagraph"/>
        <w:numPr>
          <w:ilvl w:val="2"/>
          <w:numId w:val="2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 xml:space="preserve">Clause 16.5 (a) in the current Constitution is Clause </w:t>
      </w:r>
      <w:r w:rsidR="0025AE98" w:rsidRPr="7C05E00B">
        <w:rPr>
          <w:rFonts w:cs="Open Sans"/>
        </w:rPr>
        <w:t xml:space="preserve">116 </w:t>
      </w:r>
      <w:r w:rsidRPr="7C05E00B">
        <w:rPr>
          <w:rFonts w:cs="Open Sans"/>
          <w:color w:val="000000" w:themeColor="text1"/>
        </w:rPr>
        <w:t>in the new Constitution</w:t>
      </w:r>
      <w:r w:rsidR="00594B7D" w:rsidRPr="7C05E00B">
        <w:rPr>
          <w:rFonts w:cs="Open Sans"/>
          <w:color w:val="000000" w:themeColor="text1"/>
        </w:rPr>
        <w:t>. This allows the Chair to be affiliated with Government organisations with Board approval.</w:t>
      </w:r>
      <w:r w:rsidR="4A0ECF7C" w:rsidRPr="7C05E00B">
        <w:rPr>
          <w:rFonts w:cs="Open Sans"/>
          <w:color w:val="000000" w:themeColor="text1"/>
        </w:rPr>
        <w:t xml:space="preserve"> Directors' roles and responsibilities have been included in the Governance Charter.</w:t>
      </w:r>
    </w:p>
    <w:p w14:paraId="17AE4757" w14:textId="77777777" w:rsidR="00E9723E" w:rsidRPr="00686704" w:rsidRDefault="00E9723E" w:rsidP="00686704">
      <w:pPr>
        <w:spacing w:after="0" w:line="259" w:lineRule="auto"/>
        <w:rPr>
          <w:rFonts w:cs="Open Sans"/>
          <w:color w:val="000000"/>
        </w:rPr>
      </w:pPr>
    </w:p>
    <w:p w14:paraId="0735F083" w14:textId="3DEB7EBB" w:rsidR="00594B7D" w:rsidRDefault="00594B7D" w:rsidP="00594B7D">
      <w:pPr>
        <w:pStyle w:val="ListParagraph"/>
        <w:numPr>
          <w:ilvl w:val="1"/>
          <w:numId w:val="2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>Committees</w:t>
      </w:r>
    </w:p>
    <w:p w14:paraId="06206D92" w14:textId="689C4429" w:rsidR="00594B7D" w:rsidRDefault="00927E60" w:rsidP="00594B7D">
      <w:pPr>
        <w:pStyle w:val="ListParagraph"/>
        <w:numPr>
          <w:ilvl w:val="2"/>
          <w:numId w:val="2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>Clause 22 in the current Constitution is Clause</w:t>
      </w:r>
      <w:r w:rsidR="00D77469" w:rsidRPr="7C05E00B">
        <w:rPr>
          <w:rFonts w:cs="Open Sans"/>
          <w:color w:val="000000" w:themeColor="text1"/>
        </w:rPr>
        <w:t>s 43 to 47 in the new Constitution. This enables flexibility</w:t>
      </w:r>
      <w:r w:rsidR="00D9559B" w:rsidRPr="7C05E00B">
        <w:rPr>
          <w:rFonts w:cs="Open Sans"/>
          <w:color w:val="000000" w:themeColor="text1"/>
        </w:rPr>
        <w:t xml:space="preserve"> in Committee Structure.  Committees are now included in the Governance Charter.</w:t>
      </w:r>
    </w:p>
    <w:p w14:paraId="7BDB3632" w14:textId="72F93D88" w:rsidR="0087562B" w:rsidRDefault="0087562B" w:rsidP="0087562B">
      <w:pPr>
        <w:pStyle w:val="ListParagraph"/>
        <w:numPr>
          <w:ilvl w:val="1"/>
          <w:numId w:val="2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>Director Remuneration</w:t>
      </w:r>
    </w:p>
    <w:p w14:paraId="33B807C4" w14:textId="76020333" w:rsidR="0087562B" w:rsidRDefault="0087562B" w:rsidP="0087562B">
      <w:pPr>
        <w:pStyle w:val="ListParagraph"/>
        <w:numPr>
          <w:ilvl w:val="2"/>
          <w:numId w:val="2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>New Clauses 54 to 56</w:t>
      </w:r>
      <w:r w:rsidR="001507D1" w:rsidRPr="7C05E00B">
        <w:rPr>
          <w:rFonts w:cs="Open Sans"/>
          <w:color w:val="000000" w:themeColor="text1"/>
        </w:rPr>
        <w:t xml:space="preserve"> allow</w:t>
      </w:r>
      <w:r w:rsidR="00B7DE37" w:rsidRPr="7C05E00B">
        <w:rPr>
          <w:rFonts w:cs="Open Sans"/>
          <w:color w:val="000000" w:themeColor="text1"/>
        </w:rPr>
        <w:t>s for Director remuneration</w:t>
      </w:r>
      <w:r w:rsidR="001507D1" w:rsidRPr="7C05E00B">
        <w:rPr>
          <w:rFonts w:cs="Open Sans"/>
          <w:color w:val="000000" w:themeColor="text1"/>
        </w:rPr>
        <w:t xml:space="preserve"> </w:t>
      </w:r>
      <w:r w:rsidR="6B15FE09" w:rsidRPr="7C05E00B">
        <w:rPr>
          <w:rFonts w:cs="Open Sans"/>
          <w:color w:val="000000" w:themeColor="text1"/>
        </w:rPr>
        <w:t xml:space="preserve">subject to approval by members. This allows </w:t>
      </w:r>
      <w:r w:rsidR="001507D1" w:rsidRPr="7C05E00B">
        <w:rPr>
          <w:rFonts w:cs="Open Sans"/>
          <w:color w:val="000000" w:themeColor="text1"/>
        </w:rPr>
        <w:t>Townsville Enterprise to attract the best candidates for Board Directors</w:t>
      </w:r>
      <w:r w:rsidR="009C6802" w:rsidRPr="7C05E00B">
        <w:rPr>
          <w:rFonts w:cs="Open Sans"/>
          <w:color w:val="000000" w:themeColor="text1"/>
        </w:rPr>
        <w:t xml:space="preserve"> with new Directors ratified at the next Annual General Meeting.</w:t>
      </w:r>
    </w:p>
    <w:p w14:paraId="268B3E70" w14:textId="77777777" w:rsidR="00E878AC" w:rsidRDefault="00E878AC" w:rsidP="00E878AC">
      <w:pPr>
        <w:spacing w:after="0" w:line="259" w:lineRule="auto"/>
        <w:rPr>
          <w:rFonts w:cs="Open Sans"/>
          <w:color w:val="000000"/>
        </w:rPr>
      </w:pPr>
    </w:p>
    <w:p w14:paraId="2225641D" w14:textId="1F59BA9F" w:rsidR="00E878AC" w:rsidRDefault="00636B3A" w:rsidP="00E878AC">
      <w:pPr>
        <w:pStyle w:val="ListParagraph"/>
        <w:numPr>
          <w:ilvl w:val="0"/>
          <w:numId w:val="2"/>
        </w:numPr>
        <w:spacing w:after="0" w:line="259" w:lineRule="auto"/>
        <w:ind w:left="567" w:hanging="567"/>
        <w:rPr>
          <w:rFonts w:cs="Open Sans"/>
          <w:color w:val="000000"/>
        </w:rPr>
      </w:pPr>
      <w:r>
        <w:rPr>
          <w:rFonts w:cs="Open Sans"/>
          <w:color w:val="000000"/>
        </w:rPr>
        <w:t>FEEDBACK FROM MEMBERS</w:t>
      </w:r>
    </w:p>
    <w:p w14:paraId="0901359C" w14:textId="39968258" w:rsidR="00636B3A" w:rsidRDefault="000B0ACE" w:rsidP="000B0ACE">
      <w:pPr>
        <w:pStyle w:val="ListParagraph"/>
        <w:numPr>
          <w:ilvl w:val="0"/>
          <w:numId w:val="5"/>
        </w:numPr>
        <w:spacing w:after="0" w:line="259" w:lineRule="auto"/>
        <w:rPr>
          <w:rFonts w:cs="Open Sans"/>
          <w:color w:val="000000"/>
        </w:rPr>
      </w:pPr>
      <w:r>
        <w:rPr>
          <w:rFonts w:cs="Open Sans"/>
          <w:color w:val="000000"/>
        </w:rPr>
        <w:t>Changes reflect good Corporate Governance</w:t>
      </w:r>
      <w:r w:rsidR="0096000F">
        <w:rPr>
          <w:rFonts w:cs="Open Sans"/>
          <w:color w:val="000000"/>
        </w:rPr>
        <w:t>.</w:t>
      </w:r>
    </w:p>
    <w:p w14:paraId="482DC514" w14:textId="3EF19907" w:rsidR="000B0ACE" w:rsidRDefault="00FA70B2" w:rsidP="000B0ACE">
      <w:pPr>
        <w:pStyle w:val="ListParagraph"/>
        <w:numPr>
          <w:ilvl w:val="0"/>
          <w:numId w:val="5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>Ensure</w:t>
      </w:r>
      <w:r w:rsidR="00536B98" w:rsidRPr="7C05E00B">
        <w:rPr>
          <w:rFonts w:cs="Open Sans"/>
          <w:color w:val="000000" w:themeColor="text1"/>
        </w:rPr>
        <w:t>s</w:t>
      </w:r>
      <w:r w:rsidRPr="7C05E00B">
        <w:rPr>
          <w:rFonts w:cs="Open Sans"/>
          <w:color w:val="000000" w:themeColor="text1"/>
        </w:rPr>
        <w:t xml:space="preserve"> the document is modern </w:t>
      </w:r>
      <w:r w:rsidR="00A93FD3" w:rsidRPr="7C05E00B">
        <w:rPr>
          <w:rFonts w:cs="Open Sans"/>
          <w:color w:val="000000" w:themeColor="text1"/>
        </w:rPr>
        <w:t>and meets</w:t>
      </w:r>
      <w:r w:rsidR="00191CD8" w:rsidRPr="7C05E00B">
        <w:rPr>
          <w:rFonts w:cs="Open Sans"/>
          <w:color w:val="000000" w:themeColor="text1"/>
        </w:rPr>
        <w:t xml:space="preserve"> </w:t>
      </w:r>
      <w:r w:rsidR="13676F41" w:rsidRPr="7C05E00B">
        <w:rPr>
          <w:rFonts w:cs="Open Sans"/>
          <w:color w:val="000000" w:themeColor="text1"/>
        </w:rPr>
        <w:t xml:space="preserve">the Corporations Act (2001) and </w:t>
      </w:r>
      <w:r w:rsidR="00191CD8" w:rsidRPr="7C05E00B">
        <w:rPr>
          <w:rFonts w:cs="Open Sans"/>
          <w:color w:val="000000" w:themeColor="text1"/>
        </w:rPr>
        <w:t>ASIC requirements</w:t>
      </w:r>
      <w:r w:rsidR="0096000F" w:rsidRPr="7C05E00B">
        <w:rPr>
          <w:rFonts w:cs="Open Sans"/>
          <w:color w:val="000000" w:themeColor="text1"/>
        </w:rPr>
        <w:t>.</w:t>
      </w:r>
    </w:p>
    <w:p w14:paraId="2C1BFEBB" w14:textId="7FA649E6" w:rsidR="00191CD8" w:rsidRDefault="00191CD8" w:rsidP="000B0ACE">
      <w:pPr>
        <w:pStyle w:val="ListParagraph"/>
        <w:numPr>
          <w:ilvl w:val="0"/>
          <w:numId w:val="5"/>
        </w:numPr>
        <w:spacing w:after="0" w:line="259" w:lineRule="auto"/>
        <w:rPr>
          <w:rFonts w:cs="Open Sans"/>
          <w:color w:val="000000"/>
        </w:rPr>
      </w:pPr>
      <w:r w:rsidRPr="7C05E00B">
        <w:rPr>
          <w:rFonts w:cs="Open Sans"/>
          <w:color w:val="000000" w:themeColor="text1"/>
        </w:rPr>
        <w:t xml:space="preserve">The organisation has evolved </w:t>
      </w:r>
      <w:r w:rsidR="7B44429E" w:rsidRPr="7C05E00B">
        <w:rPr>
          <w:rFonts w:cs="Open Sans"/>
          <w:color w:val="000000" w:themeColor="text1"/>
        </w:rPr>
        <w:t xml:space="preserve">but the intent </w:t>
      </w:r>
      <w:r w:rsidR="00EC0BED">
        <w:rPr>
          <w:rFonts w:cs="Open Sans"/>
          <w:color w:val="000000" w:themeColor="text1"/>
        </w:rPr>
        <w:t>must not be</w:t>
      </w:r>
      <w:r w:rsidR="7B44429E" w:rsidRPr="7C05E00B">
        <w:rPr>
          <w:rFonts w:cs="Open Sans"/>
          <w:color w:val="000000" w:themeColor="text1"/>
        </w:rPr>
        <w:t xml:space="preserve"> changed - </w:t>
      </w:r>
      <w:r w:rsidRPr="7C05E00B">
        <w:rPr>
          <w:rFonts w:cs="Open Sans"/>
          <w:color w:val="000000" w:themeColor="text1"/>
        </w:rPr>
        <w:t>securing the future of Townsville North Queensland</w:t>
      </w:r>
      <w:r w:rsidR="0096000F" w:rsidRPr="7C05E00B">
        <w:rPr>
          <w:rFonts w:cs="Open Sans"/>
          <w:color w:val="000000" w:themeColor="text1"/>
        </w:rPr>
        <w:t>.</w:t>
      </w:r>
    </w:p>
    <w:p w14:paraId="05C42F64" w14:textId="6A54282F" w:rsidR="00B0271A" w:rsidRPr="000B0ACE" w:rsidRDefault="0092087A" w:rsidP="000B0ACE">
      <w:pPr>
        <w:pStyle w:val="ListParagraph"/>
        <w:numPr>
          <w:ilvl w:val="0"/>
          <w:numId w:val="5"/>
        </w:numPr>
        <w:spacing w:after="0" w:line="259" w:lineRule="auto"/>
        <w:rPr>
          <w:rFonts w:cs="Open Sans"/>
          <w:color w:val="000000"/>
        </w:rPr>
      </w:pPr>
      <w:r>
        <w:rPr>
          <w:rFonts w:cs="Open Sans"/>
          <w:color w:val="000000"/>
        </w:rPr>
        <w:t>Good</w:t>
      </w:r>
      <w:r w:rsidR="00B0271A">
        <w:rPr>
          <w:rFonts w:cs="Open Sans"/>
          <w:color w:val="000000"/>
        </w:rPr>
        <w:t xml:space="preserve"> organisation</w:t>
      </w:r>
      <w:r>
        <w:rPr>
          <w:rFonts w:cs="Open Sans"/>
          <w:color w:val="000000"/>
        </w:rPr>
        <w:t>s</w:t>
      </w:r>
      <w:r w:rsidR="00B0271A">
        <w:rPr>
          <w:rFonts w:cs="Open Sans"/>
          <w:color w:val="000000"/>
        </w:rPr>
        <w:t xml:space="preserve"> </w:t>
      </w:r>
      <w:r>
        <w:rPr>
          <w:rFonts w:cs="Open Sans"/>
          <w:color w:val="000000"/>
        </w:rPr>
        <w:t xml:space="preserve">regularly </w:t>
      </w:r>
      <w:r w:rsidR="00B0271A">
        <w:rPr>
          <w:rFonts w:cs="Open Sans"/>
          <w:color w:val="000000"/>
        </w:rPr>
        <w:t xml:space="preserve">review </w:t>
      </w:r>
      <w:r>
        <w:rPr>
          <w:rFonts w:cs="Open Sans"/>
          <w:color w:val="000000"/>
        </w:rPr>
        <w:t>their</w:t>
      </w:r>
      <w:r w:rsidR="00B0271A">
        <w:rPr>
          <w:rFonts w:cs="Open Sans"/>
          <w:color w:val="000000"/>
        </w:rPr>
        <w:t xml:space="preserve"> Constitution</w:t>
      </w:r>
      <w:r w:rsidR="0096000F">
        <w:rPr>
          <w:rFonts w:cs="Open Sans"/>
          <w:color w:val="000000"/>
        </w:rPr>
        <w:t>.</w:t>
      </w:r>
      <w:r w:rsidR="00B0271A">
        <w:rPr>
          <w:rFonts w:cs="Open Sans"/>
          <w:color w:val="000000"/>
        </w:rPr>
        <w:t xml:space="preserve"> </w:t>
      </w:r>
    </w:p>
    <w:p w14:paraId="145DBE4B" w14:textId="77777777" w:rsidR="00E55A89" w:rsidRDefault="00E55A89" w:rsidP="00E55A89">
      <w:pPr>
        <w:spacing w:after="0" w:line="259" w:lineRule="auto"/>
        <w:ind w:left="567"/>
        <w:rPr>
          <w:rFonts w:cs="Open Sans"/>
          <w:color w:val="000000"/>
        </w:rPr>
      </w:pPr>
    </w:p>
    <w:p w14:paraId="46FCA9F6" w14:textId="12EEB2F5" w:rsidR="00E55A89" w:rsidRDefault="00F0162F" w:rsidP="00E55A89">
      <w:pPr>
        <w:spacing w:after="0" w:line="259" w:lineRule="auto"/>
        <w:ind w:left="567"/>
        <w:rPr>
          <w:rFonts w:cs="Open Sans"/>
          <w:color w:val="000000"/>
        </w:rPr>
      </w:pPr>
      <w:r>
        <w:rPr>
          <w:rFonts w:cs="Open Sans"/>
          <w:color w:val="000000"/>
        </w:rPr>
        <w:t xml:space="preserve">The Chair </w:t>
      </w:r>
      <w:r w:rsidR="00985076">
        <w:rPr>
          <w:rFonts w:cs="Open Sans"/>
          <w:color w:val="000000"/>
        </w:rPr>
        <w:t>noted the satisfaction</w:t>
      </w:r>
      <w:r w:rsidR="00E55A89" w:rsidRPr="00E55A89">
        <w:rPr>
          <w:rFonts w:cs="Open Sans"/>
          <w:color w:val="000000"/>
        </w:rPr>
        <w:t xml:space="preserve"> with the proposed Constitution and </w:t>
      </w:r>
      <w:r w:rsidR="00985076">
        <w:rPr>
          <w:rFonts w:cs="Open Sans"/>
          <w:color w:val="000000"/>
        </w:rPr>
        <w:t xml:space="preserve">called for a show of hands to approve the </w:t>
      </w:r>
      <w:r w:rsidR="0096000F">
        <w:rPr>
          <w:rFonts w:cs="Open Sans"/>
          <w:color w:val="000000"/>
        </w:rPr>
        <w:t xml:space="preserve">new Constitution as of 26 April 2023. </w:t>
      </w:r>
    </w:p>
    <w:p w14:paraId="30823BD4" w14:textId="07C34853" w:rsidR="0021388C" w:rsidRDefault="0021388C" w:rsidP="0021388C">
      <w:pPr>
        <w:spacing w:after="0" w:line="259" w:lineRule="auto"/>
        <w:ind w:left="567"/>
        <w:jc w:val="right"/>
        <w:rPr>
          <w:rFonts w:cs="Open Sans"/>
          <w:color w:val="000000"/>
        </w:rPr>
      </w:pPr>
      <w:r>
        <w:rPr>
          <w:rFonts w:cs="Open Sans"/>
          <w:b/>
          <w:bCs/>
          <w:color w:val="000000"/>
        </w:rPr>
        <w:t>Approved by show of hands</w:t>
      </w:r>
    </w:p>
    <w:p w14:paraId="2ACED2D8" w14:textId="77777777" w:rsidR="0021388C" w:rsidRPr="0021388C" w:rsidRDefault="0021388C" w:rsidP="0021388C">
      <w:pPr>
        <w:spacing w:after="0" w:line="259" w:lineRule="auto"/>
        <w:ind w:left="567"/>
        <w:rPr>
          <w:rFonts w:cs="Open Sans"/>
          <w:color w:val="254C6F"/>
        </w:rPr>
      </w:pPr>
    </w:p>
    <w:p w14:paraId="69B362F0" w14:textId="2B61EF6F" w:rsidR="00DC4048" w:rsidRDefault="0021388C" w:rsidP="0021388C">
      <w:pPr>
        <w:pStyle w:val="ListParagraph"/>
        <w:numPr>
          <w:ilvl w:val="0"/>
          <w:numId w:val="2"/>
        </w:numPr>
        <w:spacing w:after="0" w:line="259" w:lineRule="auto"/>
        <w:ind w:left="567" w:hanging="567"/>
        <w:jc w:val="both"/>
        <w:rPr>
          <w:szCs w:val="20"/>
        </w:rPr>
      </w:pPr>
      <w:r>
        <w:rPr>
          <w:szCs w:val="20"/>
        </w:rPr>
        <w:t>CLOSURE</w:t>
      </w:r>
    </w:p>
    <w:p w14:paraId="7F10C366" w14:textId="58A5B8C4" w:rsidR="0021388C" w:rsidRDefault="00F4457E" w:rsidP="0021388C">
      <w:pPr>
        <w:spacing w:after="0" w:line="259" w:lineRule="auto"/>
        <w:ind w:left="567"/>
        <w:jc w:val="both"/>
        <w:rPr>
          <w:szCs w:val="20"/>
        </w:rPr>
      </w:pPr>
      <w:r>
        <w:rPr>
          <w:szCs w:val="20"/>
        </w:rPr>
        <w:t>There being no further business the Chair declared the Special General Meeting closed at 4:19pm.</w:t>
      </w:r>
    </w:p>
    <w:p w14:paraId="49E2D6AC" w14:textId="77777777" w:rsidR="001F729D" w:rsidRDefault="001F729D" w:rsidP="0021388C">
      <w:pPr>
        <w:spacing w:after="0" w:line="259" w:lineRule="auto"/>
        <w:ind w:left="567"/>
        <w:jc w:val="both"/>
        <w:rPr>
          <w:szCs w:val="20"/>
        </w:rPr>
      </w:pPr>
    </w:p>
    <w:p w14:paraId="589A8C17" w14:textId="4BD98286" w:rsidR="001F729D" w:rsidRDefault="008247A2" w:rsidP="001F729D">
      <w:pPr>
        <w:spacing w:after="0" w:line="259" w:lineRule="auto"/>
        <w:jc w:val="both"/>
        <w:rPr>
          <w:szCs w:val="20"/>
        </w:rPr>
      </w:pPr>
      <w:r>
        <w:rPr>
          <w:b/>
          <w:bCs/>
          <w:szCs w:val="20"/>
        </w:rPr>
        <w:t xml:space="preserve">SGM </w:t>
      </w:r>
      <w:r w:rsidR="001F729D">
        <w:rPr>
          <w:b/>
          <w:bCs/>
          <w:szCs w:val="20"/>
        </w:rPr>
        <w:t>Attendees:</w:t>
      </w:r>
    </w:p>
    <w:p w14:paraId="77A8F294" w14:textId="040EB31D" w:rsidR="001F729D" w:rsidRDefault="00CB56A9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Kevin Gill (Chair)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Townsville Enterprise</w:t>
      </w:r>
    </w:p>
    <w:p w14:paraId="20DF056B" w14:textId="2CDA446B" w:rsidR="000D1F86" w:rsidRDefault="00CB56A9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Cr Jenny Hill (Deputy Chair)</w:t>
      </w:r>
      <w:r>
        <w:rPr>
          <w:szCs w:val="20"/>
        </w:rPr>
        <w:tab/>
      </w:r>
      <w:r>
        <w:rPr>
          <w:szCs w:val="20"/>
        </w:rPr>
        <w:tab/>
        <w:t>Townsville City Council</w:t>
      </w:r>
    </w:p>
    <w:p w14:paraId="4A9D9CC5" w14:textId="4374C1B3" w:rsidR="00376745" w:rsidRDefault="00376745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Joe Carey (Director)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Carey Group of Companies</w:t>
      </w:r>
    </w:p>
    <w:p w14:paraId="2148701D" w14:textId="21BC1C91" w:rsidR="004C7794" w:rsidRDefault="00F5184E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Ranee Crosby (Director)</w:t>
      </w:r>
      <w:r>
        <w:rPr>
          <w:szCs w:val="20"/>
        </w:rPr>
        <w:tab/>
      </w:r>
      <w:r>
        <w:rPr>
          <w:szCs w:val="20"/>
        </w:rPr>
        <w:tab/>
        <w:t xml:space="preserve">Port of Townsville </w:t>
      </w:r>
    </w:p>
    <w:p w14:paraId="061F861D" w14:textId="327D73B0" w:rsidR="00376745" w:rsidRDefault="00D112FE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Kathy Danaher (Director)</w:t>
      </w:r>
      <w:r>
        <w:rPr>
          <w:szCs w:val="20"/>
        </w:rPr>
        <w:tab/>
      </w:r>
      <w:r>
        <w:rPr>
          <w:szCs w:val="20"/>
        </w:rPr>
        <w:tab/>
        <w:t>Ark Energy</w:t>
      </w:r>
    </w:p>
    <w:p w14:paraId="04813987" w14:textId="6E509281" w:rsidR="007232B0" w:rsidRDefault="007232B0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Proxy for Jamie Fitzpatrick (Director)</w:t>
      </w:r>
      <w:r>
        <w:rPr>
          <w:szCs w:val="20"/>
        </w:rPr>
        <w:tab/>
        <w:t>FGH Group</w:t>
      </w:r>
    </w:p>
    <w:p w14:paraId="5940028C" w14:textId="005887A9" w:rsidR="004C7794" w:rsidRDefault="004C7794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Michael Jones (Director)</w:t>
      </w:r>
      <w:r>
        <w:rPr>
          <w:szCs w:val="20"/>
        </w:rPr>
        <w:tab/>
      </w:r>
      <w:r>
        <w:rPr>
          <w:szCs w:val="20"/>
        </w:rPr>
        <w:tab/>
        <w:t>The Ville Resort-Casino</w:t>
      </w:r>
    </w:p>
    <w:p w14:paraId="77294885" w14:textId="0712ED1A" w:rsidR="004C7794" w:rsidRDefault="007E0335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Moya Steele (Director)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Keir Steele Waldon Lawyers</w:t>
      </w:r>
    </w:p>
    <w:p w14:paraId="40EA18EA" w14:textId="0A5A01DE" w:rsidR="007E0335" w:rsidRDefault="007E0335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Peter Wheeler (Director)</w:t>
      </w:r>
      <w:r>
        <w:rPr>
          <w:szCs w:val="20"/>
        </w:rPr>
        <w:tab/>
      </w:r>
      <w:r>
        <w:rPr>
          <w:szCs w:val="20"/>
        </w:rPr>
        <w:tab/>
        <w:t>Colliers Townsville</w:t>
      </w:r>
    </w:p>
    <w:p w14:paraId="1DA3B954" w14:textId="10DD6B03" w:rsidR="007E0335" w:rsidRDefault="002C69D6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Cr Jane McNamara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Flinders Shire Council</w:t>
      </w:r>
    </w:p>
    <w:p w14:paraId="6E7C30CD" w14:textId="5BA770CF" w:rsidR="002C69D6" w:rsidRDefault="002C69D6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Graham Jackson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Life Member</w:t>
      </w:r>
    </w:p>
    <w:p w14:paraId="25867309" w14:textId="28B74B49" w:rsidR="002C69D6" w:rsidRDefault="002C69D6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Greg Peel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Life Member</w:t>
      </w:r>
    </w:p>
    <w:p w14:paraId="389F7022" w14:textId="3FEB5AAD" w:rsidR="002C69D6" w:rsidRDefault="0061282C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 xml:space="preserve">Paul </w:t>
      </w:r>
      <w:proofErr w:type="spellStart"/>
      <w:r>
        <w:rPr>
          <w:szCs w:val="20"/>
        </w:rPr>
        <w:t>Crocombe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Adrenalin Snorkel and Dive</w:t>
      </w:r>
    </w:p>
    <w:p w14:paraId="4F477BD8" w14:textId="7F37D86B" w:rsidR="0061282C" w:rsidRDefault="0061282C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 xml:space="preserve">Jess </w:t>
      </w:r>
      <w:proofErr w:type="spellStart"/>
      <w:r>
        <w:rPr>
          <w:szCs w:val="20"/>
        </w:rPr>
        <w:t>Schmor</w:t>
      </w:r>
      <w:proofErr w:type="spellEnd"/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Aligned Corporate Residences Townsvil</w:t>
      </w:r>
      <w:r w:rsidR="009F50EE">
        <w:rPr>
          <w:szCs w:val="20"/>
        </w:rPr>
        <w:t>l</w:t>
      </w:r>
      <w:r>
        <w:rPr>
          <w:szCs w:val="20"/>
        </w:rPr>
        <w:t>e</w:t>
      </w:r>
    </w:p>
    <w:p w14:paraId="262B1157" w14:textId="377C267A" w:rsidR="0061282C" w:rsidRDefault="009F50EE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Elizabeth Buckley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Delta Office Solutions</w:t>
      </w:r>
    </w:p>
    <w:p w14:paraId="25DC8A3F" w14:textId="6FEDCBD4" w:rsidR="009F50EE" w:rsidRDefault="00E2728A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Stephanie</w:t>
      </w:r>
      <w:r w:rsidR="00F819C7">
        <w:rPr>
          <w:szCs w:val="20"/>
        </w:rPr>
        <w:t xml:space="preserve"> </w:t>
      </w:r>
      <w:proofErr w:type="spellStart"/>
      <w:r w:rsidR="00F819C7">
        <w:rPr>
          <w:szCs w:val="20"/>
        </w:rPr>
        <w:t>Schi</w:t>
      </w:r>
      <w:r w:rsidR="005A10AD">
        <w:rPr>
          <w:szCs w:val="20"/>
        </w:rPr>
        <w:t>e</w:t>
      </w:r>
      <w:r w:rsidR="00F819C7">
        <w:rPr>
          <w:szCs w:val="20"/>
        </w:rPr>
        <w:t>rhuber</w:t>
      </w:r>
      <w:proofErr w:type="spellEnd"/>
      <w:r w:rsidR="005A10AD">
        <w:rPr>
          <w:szCs w:val="20"/>
        </w:rPr>
        <w:tab/>
      </w:r>
      <w:r w:rsidR="005A10AD">
        <w:rPr>
          <w:szCs w:val="20"/>
        </w:rPr>
        <w:tab/>
      </w:r>
      <w:r w:rsidR="005A10AD">
        <w:rPr>
          <w:szCs w:val="20"/>
        </w:rPr>
        <w:tab/>
        <w:t>GHD Pty Ltd</w:t>
      </w:r>
    </w:p>
    <w:p w14:paraId="0158D611" w14:textId="1B6FF3B7" w:rsidR="005A10AD" w:rsidRDefault="005A10AD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Kirstin Dobbs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Great Barrier Reef Marine Park Authority</w:t>
      </w:r>
    </w:p>
    <w:p w14:paraId="6F492D08" w14:textId="29B3DA9C" w:rsidR="005A10AD" w:rsidRDefault="00D4548D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Diana Lock &amp; Stephen Gulbrandson</w:t>
      </w:r>
      <w:r>
        <w:rPr>
          <w:szCs w:val="20"/>
        </w:rPr>
        <w:tab/>
        <w:t>Morgans Financial</w:t>
      </w:r>
    </w:p>
    <w:p w14:paraId="0286C0DB" w14:textId="0321C9B6" w:rsidR="00D4548D" w:rsidRDefault="00BC6435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Vicki Johnson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North Queensland Burdekin Distillery</w:t>
      </w:r>
    </w:p>
    <w:p w14:paraId="451DA3CF" w14:textId="2E6983E2" w:rsidR="00BC6435" w:rsidRDefault="00BC6435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Sarah Tincknell</w:t>
      </w:r>
      <w:r w:rsidR="00B32A57">
        <w:rPr>
          <w:szCs w:val="20"/>
        </w:rPr>
        <w:t xml:space="preserve"> &amp; Emily Heenan</w:t>
      </w:r>
      <w:r w:rsidR="00B32A57">
        <w:rPr>
          <w:szCs w:val="20"/>
        </w:rPr>
        <w:tab/>
        <w:t>Origin Energy</w:t>
      </w:r>
    </w:p>
    <w:p w14:paraId="7C7DD541" w14:textId="4ED3B9A7" w:rsidR="00B32A57" w:rsidRDefault="00B32A57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Tony Barton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Ornatas Pty Ltd</w:t>
      </w:r>
    </w:p>
    <w:p w14:paraId="1534E170" w14:textId="7D12F113" w:rsidR="00607556" w:rsidRDefault="00607556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Darren Spearman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B12B97">
        <w:rPr>
          <w:szCs w:val="20"/>
        </w:rPr>
        <w:t>SeaLink Queensland Pty Ltd</w:t>
      </w:r>
    </w:p>
    <w:p w14:paraId="502DC255" w14:textId="2A85CC8C" w:rsidR="00B32A57" w:rsidRDefault="00B32A57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Debra Burden &amp; Sally Bawden</w:t>
      </w:r>
      <w:r>
        <w:rPr>
          <w:szCs w:val="20"/>
        </w:rPr>
        <w:tab/>
      </w:r>
      <w:r>
        <w:rPr>
          <w:szCs w:val="20"/>
        </w:rPr>
        <w:tab/>
        <w:t>Selectability</w:t>
      </w:r>
    </w:p>
    <w:p w14:paraId="20551A63" w14:textId="6C54EA7C" w:rsidR="00B32A57" w:rsidRDefault="00D25B07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Michael Kern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Townsville Chamber of Commerce</w:t>
      </w:r>
    </w:p>
    <w:p w14:paraId="790D3B96" w14:textId="6D063D42" w:rsidR="00D25B07" w:rsidRDefault="00D25B07" w:rsidP="001F729D">
      <w:pPr>
        <w:spacing w:after="0" w:line="259" w:lineRule="auto"/>
        <w:jc w:val="both"/>
        <w:rPr>
          <w:szCs w:val="20"/>
        </w:rPr>
      </w:pPr>
      <w:r>
        <w:rPr>
          <w:szCs w:val="20"/>
        </w:rPr>
        <w:t>Peter Duffy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Wilson/</w:t>
      </w:r>
      <w:proofErr w:type="spellStart"/>
      <w:r>
        <w:rPr>
          <w:szCs w:val="20"/>
        </w:rPr>
        <w:t>ryan</w:t>
      </w:r>
      <w:proofErr w:type="spellEnd"/>
      <w:r>
        <w:rPr>
          <w:szCs w:val="20"/>
        </w:rPr>
        <w:t>/</w:t>
      </w:r>
      <w:proofErr w:type="spellStart"/>
      <w:r>
        <w:rPr>
          <w:szCs w:val="20"/>
        </w:rPr>
        <w:t>grose</w:t>
      </w:r>
      <w:proofErr w:type="spellEnd"/>
      <w:r>
        <w:rPr>
          <w:szCs w:val="20"/>
        </w:rPr>
        <w:t xml:space="preserve"> Lawyers</w:t>
      </w:r>
    </w:p>
    <w:p w14:paraId="0C5CFB3A" w14:textId="77777777" w:rsidR="00D25B07" w:rsidRDefault="00D25B07" w:rsidP="001F729D">
      <w:pPr>
        <w:spacing w:after="0" w:line="259" w:lineRule="auto"/>
        <w:jc w:val="both"/>
        <w:rPr>
          <w:szCs w:val="20"/>
        </w:rPr>
      </w:pPr>
    </w:p>
    <w:p w14:paraId="2D14E44C" w14:textId="77777777" w:rsidR="00F5184E" w:rsidRPr="001F729D" w:rsidRDefault="00F5184E" w:rsidP="001F729D">
      <w:pPr>
        <w:spacing w:after="0" w:line="259" w:lineRule="auto"/>
        <w:jc w:val="both"/>
        <w:rPr>
          <w:szCs w:val="20"/>
        </w:rPr>
      </w:pPr>
    </w:p>
    <w:p w14:paraId="21E785DA" w14:textId="77777777" w:rsidR="00DC4048" w:rsidRPr="00E55A89" w:rsidRDefault="00DC4048" w:rsidP="00E55A89">
      <w:pPr>
        <w:spacing w:after="0" w:line="259" w:lineRule="auto"/>
        <w:ind w:left="567" w:hanging="567"/>
        <w:jc w:val="both"/>
        <w:rPr>
          <w:szCs w:val="20"/>
        </w:rPr>
      </w:pPr>
    </w:p>
    <w:p w14:paraId="4A06CEEA" w14:textId="77777777" w:rsidR="00DC4048" w:rsidRPr="00E55A89" w:rsidRDefault="00DC4048" w:rsidP="00E55A89">
      <w:pPr>
        <w:spacing w:after="0" w:line="259" w:lineRule="auto"/>
        <w:ind w:left="567" w:hanging="567"/>
        <w:jc w:val="both"/>
        <w:rPr>
          <w:szCs w:val="20"/>
        </w:rPr>
      </w:pPr>
    </w:p>
    <w:p w14:paraId="023CD53B" w14:textId="77777777" w:rsidR="00DC4048" w:rsidRPr="00E55A89" w:rsidRDefault="00DC4048" w:rsidP="00E55A89">
      <w:pPr>
        <w:spacing w:after="0" w:line="259" w:lineRule="auto"/>
        <w:ind w:left="567" w:hanging="567"/>
        <w:jc w:val="both"/>
        <w:rPr>
          <w:szCs w:val="20"/>
        </w:rPr>
      </w:pPr>
    </w:p>
    <w:p w14:paraId="72CCF353" w14:textId="77777777" w:rsidR="00DC4048" w:rsidRPr="00E55A89" w:rsidRDefault="00DC4048" w:rsidP="00E55A89">
      <w:pPr>
        <w:spacing w:after="0" w:line="259" w:lineRule="auto"/>
        <w:ind w:left="567" w:hanging="567"/>
        <w:jc w:val="both"/>
        <w:rPr>
          <w:szCs w:val="20"/>
        </w:rPr>
      </w:pPr>
    </w:p>
    <w:sectPr w:rsidR="00DC4048" w:rsidRPr="00E55A89" w:rsidSect="00686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8" w:right="1080" w:bottom="1560" w:left="108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1F73" w14:textId="77777777" w:rsidR="00D97FA6" w:rsidRDefault="00D97FA6" w:rsidP="00B17013">
      <w:pPr>
        <w:spacing w:after="0" w:line="240" w:lineRule="auto"/>
      </w:pPr>
      <w:r>
        <w:separator/>
      </w:r>
    </w:p>
  </w:endnote>
  <w:endnote w:type="continuationSeparator" w:id="0">
    <w:p w14:paraId="11954530" w14:textId="77777777" w:rsidR="00D97FA6" w:rsidRDefault="00D97FA6" w:rsidP="00B1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B6FF" w14:textId="77777777" w:rsidR="00EA7579" w:rsidRDefault="00EA7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900" w14:textId="77777777" w:rsidR="00DC4048" w:rsidRDefault="00DC4048" w:rsidP="00DC4048">
    <w:pPr>
      <w:pStyle w:val="Footer"/>
    </w:pPr>
  </w:p>
  <w:p w14:paraId="6007F999" w14:textId="77777777" w:rsidR="00B17013" w:rsidRDefault="00B17013" w:rsidP="00DC4048">
    <w:pPr>
      <w:pStyle w:val="Footer"/>
      <w:jc w:val="right"/>
    </w:pPr>
    <w:r>
      <w:t xml:space="preserve"> </w:t>
    </w:r>
    <w:r w:rsidR="00DC404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305742" wp14:editId="2290701F">
              <wp:simplePos x="0" y="0"/>
              <wp:positionH relativeFrom="column">
                <wp:posOffset>0</wp:posOffset>
              </wp:positionH>
              <wp:positionV relativeFrom="paragraph">
                <wp:posOffset>-53022</wp:posOffset>
              </wp:positionV>
              <wp:extent cx="2374265" cy="1403985"/>
              <wp:effectExtent l="0" t="0" r="0" b="0"/>
              <wp:wrapNone/>
              <wp:docPr id="323308745" name="Text Box 3233087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14600714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180F265" w14:textId="77777777" w:rsidR="00DC4048" w:rsidRDefault="00DC4048" w:rsidP="00DC4048">
                              <w:pPr>
                                <w:pStyle w:val="Footer"/>
                              </w:pPr>
                              <w:r w:rsidRPr="00940421">
                                <w:rPr>
                                  <w:rFonts w:cs="Open Sans"/>
                                </w:rPr>
                                <w:t xml:space="preserve">Page </w:t>
                              </w:r>
                              <w:r w:rsidRPr="00940421">
                                <w:rPr>
                                  <w:rFonts w:cs="Open Sans"/>
                                  <w:b/>
                                  <w:bCs/>
                                  <w:color w:val="0089C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40421">
                                <w:rPr>
                                  <w:rFonts w:cs="Open Sans"/>
                                  <w:b/>
                                  <w:bCs/>
                                  <w:color w:val="0089CF"/>
                                </w:rPr>
                                <w:instrText xml:space="preserve"> PAGE </w:instrText>
                              </w:r>
                              <w:r w:rsidRPr="00940421">
                                <w:rPr>
                                  <w:rFonts w:cs="Open Sans"/>
                                  <w:b/>
                                  <w:bCs/>
                                  <w:color w:val="0089C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rFonts w:cs="Open Sans"/>
                                  <w:b/>
                                  <w:bCs/>
                                  <w:noProof/>
                                  <w:color w:val="0089CF"/>
                                </w:rPr>
                                <w:t>2</w:t>
                              </w:r>
                              <w:r w:rsidRPr="00940421">
                                <w:rPr>
                                  <w:rFonts w:cs="Open Sans"/>
                                  <w:b/>
                                  <w:bCs/>
                                  <w:color w:val="0089C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940421">
                                <w:rPr>
                                  <w:rFonts w:cs="Open Sans"/>
                                </w:rPr>
                                <w:t xml:space="preserve"> </w:t>
                              </w:r>
                              <w:r>
                                <w:t xml:space="preserve">of </w:t>
                              </w:r>
                              <w:r w:rsidRPr="00940421">
                                <w:rPr>
                                  <w:b/>
                                  <w:bCs/>
                                  <w:color w:val="0089C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940421">
                                <w:rPr>
                                  <w:b/>
                                  <w:bCs/>
                                  <w:color w:val="0089CF"/>
                                </w:rPr>
                                <w:instrText xml:space="preserve"> NUMPAGES  </w:instrText>
                              </w:r>
                              <w:r w:rsidRPr="00940421">
                                <w:rPr>
                                  <w:b/>
                                  <w:bCs/>
                                  <w:color w:val="0089C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noProof/>
                                  <w:color w:val="0089CF"/>
                                </w:rPr>
                                <w:t>2</w:t>
                              </w:r>
                              <w:r w:rsidRPr="00940421">
                                <w:rPr>
                                  <w:b/>
                                  <w:bCs/>
                                  <w:color w:val="0089C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305742" id="_x0000_t202" coordsize="21600,21600" o:spt="202" path="m,l,21600r21600,l21600,xe">
              <v:stroke joinstyle="miter"/>
              <v:path gradientshapeok="t" o:connecttype="rect"/>
            </v:shapetype>
            <v:shape id="Text Box 323308745" o:spid="_x0000_s1026" type="#_x0000_t202" style="position:absolute;left:0;text-align:left;margin-left:0;margin-top:-4.1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" filled="f" stroked="f">
              <v:textbox style="mso-fit-shape-to-text:t">
                <w:txbxContent>
                  <w:sdt>
                    <w:sdtPr>
                      <w:id w:val="-114600714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4180F265" w14:textId="77777777" w:rsidR="00DC4048" w:rsidRDefault="00DC4048" w:rsidP="00DC4048">
                        <w:pPr>
                          <w:pStyle w:val="Footer"/>
                        </w:pPr>
                        <w:r w:rsidRPr="00940421">
                          <w:rPr>
                            <w:rFonts w:cs="Open Sans"/>
                          </w:rPr>
                          <w:t xml:space="preserve">Page </w:t>
                        </w:r>
                        <w:r w:rsidRPr="00940421">
                          <w:rPr>
                            <w:rFonts w:cs="Open Sans"/>
                            <w:b/>
                            <w:bCs/>
                            <w:color w:val="0089CF"/>
                            <w:sz w:val="24"/>
                            <w:szCs w:val="24"/>
                          </w:rPr>
                          <w:fldChar w:fldCharType="begin"/>
                        </w:r>
                        <w:r w:rsidRPr="00940421">
                          <w:rPr>
                            <w:rFonts w:cs="Open Sans"/>
                            <w:b/>
                            <w:bCs/>
                            <w:color w:val="0089CF"/>
                          </w:rPr>
                          <w:instrText xml:space="preserve"> PAGE </w:instrText>
                        </w:r>
                        <w:r w:rsidRPr="00940421">
                          <w:rPr>
                            <w:rFonts w:cs="Open Sans"/>
                            <w:b/>
                            <w:bCs/>
                            <w:color w:val="0089CF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rFonts w:cs="Open Sans"/>
                            <w:b/>
                            <w:bCs/>
                            <w:noProof/>
                            <w:color w:val="0089CF"/>
                          </w:rPr>
                          <w:t>2</w:t>
                        </w:r>
                        <w:r w:rsidRPr="00940421">
                          <w:rPr>
                            <w:rFonts w:cs="Open Sans"/>
                            <w:b/>
                            <w:bCs/>
                            <w:color w:val="0089CF"/>
                            <w:sz w:val="24"/>
                            <w:szCs w:val="24"/>
                          </w:rPr>
                          <w:fldChar w:fldCharType="end"/>
                        </w:r>
                        <w:r w:rsidRPr="00940421">
                          <w:rPr>
                            <w:rFonts w:cs="Open Sans"/>
                          </w:rPr>
                          <w:t xml:space="preserve"> </w:t>
                        </w:r>
                        <w:r>
                          <w:t xml:space="preserve">of </w:t>
                        </w:r>
                        <w:r w:rsidRPr="00940421">
                          <w:rPr>
                            <w:b/>
                            <w:bCs/>
                            <w:color w:val="0089CF"/>
                            <w:sz w:val="24"/>
                            <w:szCs w:val="24"/>
                          </w:rPr>
                          <w:fldChar w:fldCharType="begin"/>
                        </w:r>
                        <w:r w:rsidRPr="00940421">
                          <w:rPr>
                            <w:b/>
                            <w:bCs/>
                            <w:color w:val="0089CF"/>
                          </w:rPr>
                          <w:instrText xml:space="preserve"> NUMPAGES  </w:instrText>
                        </w:r>
                        <w:r w:rsidRPr="00940421">
                          <w:rPr>
                            <w:b/>
                            <w:bCs/>
                            <w:color w:val="0089CF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89CF"/>
                          </w:rPr>
                          <w:t>2</w:t>
                        </w:r>
                        <w:r w:rsidRPr="00940421">
                          <w:rPr>
                            <w:b/>
                            <w:bCs/>
                            <w:color w:val="0089CF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DC4048" w:rsidRPr="00B63E6A">
      <w:rPr>
        <w:noProof/>
        <w:color w:val="D9D9D9" w:themeColor="background1" w:themeShade="D9"/>
        <w:lang w:eastAsia="en-AU"/>
      </w:rPr>
      <w:t>townsvilleenterprise.com.au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DED5" w14:textId="2D0C2279" w:rsidR="00EE71C2" w:rsidRDefault="00686704" w:rsidP="004A648C">
    <w:pPr>
      <w:pStyle w:val="Footer"/>
      <w:tabs>
        <w:tab w:val="left" w:pos="426"/>
        <w:tab w:val="right" w:pos="9746"/>
      </w:tabs>
    </w:pPr>
    <w:r w:rsidRPr="00536B98">
      <w:rPr>
        <w:noProof/>
        <w:lang w:eastAsia="en-AU"/>
      </w:rPr>
      <w:t xml:space="preserve">Page </w:t>
    </w:r>
    <w:r w:rsidRPr="00536B98">
      <w:rPr>
        <w:noProof/>
        <w:lang w:eastAsia="en-AU"/>
      </w:rPr>
      <w:fldChar w:fldCharType="begin"/>
    </w:r>
    <w:r w:rsidRPr="00536B98">
      <w:rPr>
        <w:noProof/>
        <w:lang w:eastAsia="en-AU"/>
      </w:rPr>
      <w:instrText xml:space="preserve"> PAGE   \* MERGEFORMAT </w:instrText>
    </w:r>
    <w:r w:rsidRPr="00536B98">
      <w:rPr>
        <w:noProof/>
        <w:lang w:eastAsia="en-AU"/>
      </w:rPr>
      <w:fldChar w:fldCharType="separate"/>
    </w:r>
    <w:r w:rsidRPr="00536B98">
      <w:rPr>
        <w:noProof/>
        <w:lang w:eastAsia="en-AU"/>
      </w:rPr>
      <w:t>2</w:t>
    </w:r>
    <w:r w:rsidRPr="00536B98">
      <w:rPr>
        <w:noProof/>
        <w:lang w:eastAsia="en-AU"/>
      </w:rPr>
      <w:fldChar w:fldCharType="end"/>
    </w:r>
    <w:r w:rsidRPr="00536B98">
      <w:rPr>
        <w:noProof/>
        <w:lang w:eastAsia="en-AU"/>
      </w:rPr>
      <w:t xml:space="preserve"> of </w:t>
    </w:r>
    <w:r w:rsidRPr="00536B98">
      <w:rPr>
        <w:noProof/>
        <w:lang w:eastAsia="en-AU"/>
      </w:rPr>
      <w:fldChar w:fldCharType="begin"/>
    </w:r>
    <w:r w:rsidRPr="00536B98">
      <w:rPr>
        <w:noProof/>
        <w:lang w:eastAsia="en-AU"/>
      </w:rPr>
      <w:instrText xml:space="preserve"> NUMPAGES   \* MERGEFORMAT </w:instrText>
    </w:r>
    <w:r w:rsidRPr="00536B98">
      <w:rPr>
        <w:noProof/>
        <w:lang w:eastAsia="en-AU"/>
      </w:rPr>
      <w:fldChar w:fldCharType="separate"/>
    </w:r>
    <w:r w:rsidRPr="00536B98">
      <w:rPr>
        <w:noProof/>
        <w:lang w:eastAsia="en-AU"/>
      </w:rPr>
      <w:t>2</w:t>
    </w:r>
    <w:r w:rsidRPr="00536B98">
      <w:rPr>
        <w:noProof/>
        <w:lang w:eastAsia="en-AU"/>
      </w:rPr>
      <w:fldChar w:fldCharType="end"/>
    </w:r>
    <w:r w:rsidR="004A648C" w:rsidRPr="004A648C">
      <w:rPr>
        <w:noProof/>
        <w:color w:val="FFFFFF" w:themeColor="background1"/>
        <w:lang w:eastAsia="en-AU"/>
      </w:rPr>
      <w:tab/>
    </w:r>
    <w:r w:rsidR="004A648C" w:rsidRPr="004A648C">
      <w:rPr>
        <w:noProof/>
        <w:color w:val="D9D9D9" w:themeColor="background1" w:themeShade="D9"/>
        <w:lang w:eastAsia="en-AU"/>
      </w:rPr>
      <w:tab/>
    </w:r>
    <w:r w:rsidR="004A648C">
      <w:rPr>
        <w:noProof/>
        <w:color w:val="D9D9D9" w:themeColor="background1" w:themeShade="D9"/>
        <w:lang w:eastAsia="en-AU"/>
      </w:rPr>
      <w:tab/>
    </w:r>
    <w:r w:rsidR="004A648C" w:rsidRPr="00561FC9">
      <w:rPr>
        <w:noProof/>
        <w:sz w:val="18"/>
        <w:szCs w:val="18"/>
        <w:lang w:eastAsia="en-AU"/>
      </w:rPr>
      <w:drawing>
        <wp:anchor distT="0" distB="0" distL="114300" distR="114300" simplePos="0" relativeHeight="251658240" behindDoc="1" locked="0" layoutInCell="1" allowOverlap="1" wp14:anchorId="0E7EC54D" wp14:editId="53C81642">
          <wp:simplePos x="0" y="0"/>
          <wp:positionH relativeFrom="column">
            <wp:posOffset>-283210</wp:posOffset>
          </wp:positionH>
          <wp:positionV relativeFrom="paragraph">
            <wp:posOffset>-251156</wp:posOffset>
          </wp:positionV>
          <wp:extent cx="6758305" cy="600710"/>
          <wp:effectExtent l="0" t="0" r="4445" b="8890"/>
          <wp:wrapNone/>
          <wp:docPr id="1808816196" name="Picture 1808816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Designs - TEL CORPORATE 2015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305" cy="60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048" w:rsidRPr="00B63E6A">
      <w:rPr>
        <w:noProof/>
        <w:color w:val="D9D9D9" w:themeColor="background1" w:themeShade="D9"/>
        <w:lang w:eastAsia="en-AU"/>
      </w:rPr>
      <w:t>townsvilleenterprise.com.au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7A7D" w14:textId="77777777" w:rsidR="00D97FA6" w:rsidRDefault="00D97FA6" w:rsidP="00B17013">
      <w:pPr>
        <w:spacing w:after="0" w:line="240" w:lineRule="auto"/>
      </w:pPr>
      <w:r>
        <w:separator/>
      </w:r>
    </w:p>
  </w:footnote>
  <w:footnote w:type="continuationSeparator" w:id="0">
    <w:p w14:paraId="59D5942E" w14:textId="77777777" w:rsidR="00D97FA6" w:rsidRDefault="00D97FA6" w:rsidP="00B1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4C50" w14:textId="77777777" w:rsidR="00EA7579" w:rsidRDefault="00EA7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9FB9" w14:textId="573BC41A" w:rsidR="00EA7579" w:rsidRDefault="00EA75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EB06" w14:textId="0F83798F" w:rsidR="00EE71C2" w:rsidRDefault="00D97FA6">
    <w:pPr>
      <w:pStyle w:val="Header"/>
    </w:pPr>
    <w:sdt>
      <w:sdtPr>
        <w:id w:val="-152439586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4FD958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51CD0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0F0175DE" wp14:editId="768315DB">
          <wp:simplePos x="0" y="0"/>
          <wp:positionH relativeFrom="column">
            <wp:posOffset>5130165</wp:posOffset>
          </wp:positionH>
          <wp:positionV relativeFrom="paragraph">
            <wp:posOffset>-313359</wp:posOffset>
          </wp:positionV>
          <wp:extent cx="986155" cy="986155"/>
          <wp:effectExtent l="0" t="0" r="4445" b="4445"/>
          <wp:wrapNone/>
          <wp:docPr id="1099861754" name="Picture 109986175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155" cy="986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3F79"/>
    <w:multiLevelType w:val="hybridMultilevel"/>
    <w:tmpl w:val="D4D0C6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3">
      <w:start w:val="1"/>
      <w:numFmt w:val="upperRoman"/>
      <w:lvlText w:val="%2."/>
      <w:lvlJc w:val="right"/>
      <w:pPr>
        <w:ind w:left="1080" w:hanging="360"/>
      </w:pPr>
    </w:lvl>
    <w:lvl w:ilvl="2" w:tplc="0C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A4B43"/>
    <w:multiLevelType w:val="hybridMultilevel"/>
    <w:tmpl w:val="5022BF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5E124"/>
    <w:multiLevelType w:val="hybridMultilevel"/>
    <w:tmpl w:val="1B388B08"/>
    <w:lvl w:ilvl="0" w:tplc="1A524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4C239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AA8AFD0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900D3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1481C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60E45E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30B97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8C94E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B541C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0214F0"/>
    <w:multiLevelType w:val="hybridMultilevel"/>
    <w:tmpl w:val="F8B49D6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376F0"/>
    <w:multiLevelType w:val="hybridMultilevel"/>
    <w:tmpl w:val="3BB8688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66197615">
    <w:abstractNumId w:val="2"/>
  </w:num>
  <w:num w:numId="2" w16cid:durableId="1742605645">
    <w:abstractNumId w:val="0"/>
  </w:num>
  <w:num w:numId="3" w16cid:durableId="188682495">
    <w:abstractNumId w:val="3"/>
  </w:num>
  <w:num w:numId="4" w16cid:durableId="1960255277">
    <w:abstractNumId w:val="1"/>
  </w:num>
  <w:num w:numId="5" w16cid:durableId="1406297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89"/>
    <w:rsid w:val="0003498E"/>
    <w:rsid w:val="00096084"/>
    <w:rsid w:val="000B0ACE"/>
    <w:rsid w:val="000B6D42"/>
    <w:rsid w:val="000D1F86"/>
    <w:rsid w:val="0013590C"/>
    <w:rsid w:val="00146DC2"/>
    <w:rsid w:val="001507D1"/>
    <w:rsid w:val="00186555"/>
    <w:rsid w:val="001906BC"/>
    <w:rsid w:val="00191CD8"/>
    <w:rsid w:val="001D1653"/>
    <w:rsid w:val="001E40FD"/>
    <w:rsid w:val="001E645E"/>
    <w:rsid w:val="001F32C4"/>
    <w:rsid w:val="001F729D"/>
    <w:rsid w:val="0021388C"/>
    <w:rsid w:val="00236ADA"/>
    <w:rsid w:val="00242455"/>
    <w:rsid w:val="0025AE98"/>
    <w:rsid w:val="002C69D6"/>
    <w:rsid w:val="002D3083"/>
    <w:rsid w:val="002D4CDA"/>
    <w:rsid w:val="002E2F38"/>
    <w:rsid w:val="003108B8"/>
    <w:rsid w:val="00312C84"/>
    <w:rsid w:val="00326603"/>
    <w:rsid w:val="003513B9"/>
    <w:rsid w:val="00351CD0"/>
    <w:rsid w:val="00376745"/>
    <w:rsid w:val="004A1964"/>
    <w:rsid w:val="004A648C"/>
    <w:rsid w:val="004C7794"/>
    <w:rsid w:val="004F334F"/>
    <w:rsid w:val="00520266"/>
    <w:rsid w:val="0052252F"/>
    <w:rsid w:val="00536B98"/>
    <w:rsid w:val="00537498"/>
    <w:rsid w:val="00594B7D"/>
    <w:rsid w:val="005A10AD"/>
    <w:rsid w:val="005E58E7"/>
    <w:rsid w:val="00607556"/>
    <w:rsid w:val="006118A8"/>
    <w:rsid w:val="0061282C"/>
    <w:rsid w:val="00636B3A"/>
    <w:rsid w:val="00686704"/>
    <w:rsid w:val="007232B0"/>
    <w:rsid w:val="007A305B"/>
    <w:rsid w:val="007C707A"/>
    <w:rsid w:val="007E0335"/>
    <w:rsid w:val="008247A2"/>
    <w:rsid w:val="00854414"/>
    <w:rsid w:val="0087562B"/>
    <w:rsid w:val="008B2EBB"/>
    <w:rsid w:val="008C0007"/>
    <w:rsid w:val="008F414D"/>
    <w:rsid w:val="0092087A"/>
    <w:rsid w:val="00927E60"/>
    <w:rsid w:val="0096000F"/>
    <w:rsid w:val="0098052C"/>
    <w:rsid w:val="009805F7"/>
    <w:rsid w:val="00981C5A"/>
    <w:rsid w:val="00985076"/>
    <w:rsid w:val="009C6802"/>
    <w:rsid w:val="009F50EE"/>
    <w:rsid w:val="00A16E2B"/>
    <w:rsid w:val="00A93FD3"/>
    <w:rsid w:val="00A9606B"/>
    <w:rsid w:val="00AC7D6A"/>
    <w:rsid w:val="00AF11A1"/>
    <w:rsid w:val="00B0271A"/>
    <w:rsid w:val="00B12B97"/>
    <w:rsid w:val="00B17013"/>
    <w:rsid w:val="00B32A57"/>
    <w:rsid w:val="00B60493"/>
    <w:rsid w:val="00B7DE37"/>
    <w:rsid w:val="00BC6435"/>
    <w:rsid w:val="00C17D10"/>
    <w:rsid w:val="00C3184F"/>
    <w:rsid w:val="00C461CC"/>
    <w:rsid w:val="00C6473F"/>
    <w:rsid w:val="00C65311"/>
    <w:rsid w:val="00CB56A9"/>
    <w:rsid w:val="00D112FE"/>
    <w:rsid w:val="00D25B07"/>
    <w:rsid w:val="00D30F78"/>
    <w:rsid w:val="00D4548D"/>
    <w:rsid w:val="00D77469"/>
    <w:rsid w:val="00D9559B"/>
    <w:rsid w:val="00D97FA6"/>
    <w:rsid w:val="00DC22B0"/>
    <w:rsid w:val="00DC4048"/>
    <w:rsid w:val="00E14AE6"/>
    <w:rsid w:val="00E2728A"/>
    <w:rsid w:val="00E55A89"/>
    <w:rsid w:val="00E857D2"/>
    <w:rsid w:val="00E878AC"/>
    <w:rsid w:val="00E9723E"/>
    <w:rsid w:val="00EA7579"/>
    <w:rsid w:val="00EB406E"/>
    <w:rsid w:val="00EC0BED"/>
    <w:rsid w:val="00EE71C2"/>
    <w:rsid w:val="00F0162F"/>
    <w:rsid w:val="00F4457E"/>
    <w:rsid w:val="00F5184E"/>
    <w:rsid w:val="00F80151"/>
    <w:rsid w:val="00F819C7"/>
    <w:rsid w:val="00FA70B2"/>
    <w:rsid w:val="00FD231F"/>
    <w:rsid w:val="0B17060C"/>
    <w:rsid w:val="0E23AAF5"/>
    <w:rsid w:val="13676F41"/>
    <w:rsid w:val="1F5C0F11"/>
    <w:rsid w:val="24328A73"/>
    <w:rsid w:val="275102D8"/>
    <w:rsid w:val="3B9E6524"/>
    <w:rsid w:val="3EB102BC"/>
    <w:rsid w:val="46BC14A1"/>
    <w:rsid w:val="4A0ECF7C"/>
    <w:rsid w:val="5875F652"/>
    <w:rsid w:val="6B15FE09"/>
    <w:rsid w:val="7221C18B"/>
    <w:rsid w:val="7692E98E"/>
    <w:rsid w:val="77C153F9"/>
    <w:rsid w:val="7AFF8080"/>
    <w:rsid w:val="7B44429E"/>
    <w:rsid w:val="7C05E00B"/>
    <w:rsid w:val="7CF97FF2"/>
    <w:rsid w:val="7E37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A63B"/>
  <w15:docId w15:val="{E83133DE-1564-4348-BA6B-233960F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13B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13B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13"/>
  </w:style>
  <w:style w:type="paragraph" w:styleId="Footer">
    <w:name w:val="footer"/>
    <w:basedOn w:val="Normal"/>
    <w:link w:val="FooterChar"/>
    <w:uiPriority w:val="99"/>
    <w:unhideWhenUsed/>
    <w:rsid w:val="00B170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13"/>
  </w:style>
  <w:style w:type="paragraph" w:styleId="BalloonText">
    <w:name w:val="Balloon Text"/>
    <w:basedOn w:val="Normal"/>
    <w:link w:val="BalloonTextChar"/>
    <w:uiPriority w:val="99"/>
    <w:semiHidden/>
    <w:unhideWhenUsed/>
    <w:rsid w:val="00B1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1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13B9"/>
    <w:rPr>
      <w:rFonts w:eastAsiaTheme="majorEastAsia" w:cstheme="majorBidi"/>
      <w:b/>
      <w:bCs/>
      <w:color w:val="4F81BD" w:themeColor="accent1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513B9"/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ListParagraph">
    <w:name w:val="List Paragraph"/>
    <w:basedOn w:val="Normal"/>
    <w:uiPriority w:val="34"/>
    <w:qFormat/>
    <w:rsid w:val="00E5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ie.Kent\Townsville%20Enterprise\Townsville%20Enterprise%20Team%20Site%20-%20TEL%20Drive\Admin\Templates\Letterhead%20Templates\TEL%20Branded%20Generic%20Doc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7c9cb-c104-4e9c-a5e2-b8d797780eab">
      <Terms xmlns="http://schemas.microsoft.com/office/infopath/2007/PartnerControls"/>
    </lcf76f155ced4ddcb4097134ff3c332f>
    <TaxCatchAll xmlns="2553a79e-1586-487c-91b4-d43baf0cb9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85DB37CA2941B9F518040260BD91" ma:contentTypeVersion="12" ma:contentTypeDescription="Create a new document." ma:contentTypeScope="" ma:versionID="6882d4553df8e65fd231a94efbdda107">
  <xsd:schema xmlns:xsd="http://www.w3.org/2001/XMLSchema" xmlns:xs="http://www.w3.org/2001/XMLSchema" xmlns:p="http://schemas.microsoft.com/office/2006/metadata/properties" xmlns:ns2="3377c9cb-c104-4e9c-a5e2-b8d797780eab" xmlns:ns3="2553a79e-1586-487c-91b4-d43baf0cb902" targetNamespace="http://schemas.microsoft.com/office/2006/metadata/properties" ma:root="true" ma:fieldsID="217aae8cbfbd200b96616d217d6977d6" ns2:_="" ns3:_="">
    <xsd:import namespace="3377c9cb-c104-4e9c-a5e2-b8d797780eab"/>
    <xsd:import namespace="2553a79e-1586-487c-91b4-d43baf0cb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7c9cb-c104-4e9c-a5e2-b8d797780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0db1e06-ca5b-4b60-8b62-7f4b021735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3a79e-1586-487c-91b4-d43baf0cb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4c23ee1-2b66-4aa9-a305-45f9adf9d466}" ma:internalName="TaxCatchAll" ma:showField="CatchAllData" ma:web="2553a79e-1586-487c-91b4-d43baf0cb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68084A-694E-4B20-87D8-5638265F4E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53C33-56F8-4204-93E3-02B754CE73BF}">
  <ds:schemaRefs>
    <ds:schemaRef ds:uri="http://schemas.microsoft.com/office/2006/metadata/properties"/>
    <ds:schemaRef ds:uri="http://schemas.microsoft.com/office/infopath/2007/PartnerControls"/>
    <ds:schemaRef ds:uri="3377c9cb-c104-4e9c-a5e2-b8d797780eab"/>
    <ds:schemaRef ds:uri="2553a79e-1586-487c-91b4-d43baf0cb902"/>
  </ds:schemaRefs>
</ds:datastoreItem>
</file>

<file path=customXml/itemProps3.xml><?xml version="1.0" encoding="utf-8"?>
<ds:datastoreItem xmlns:ds="http://schemas.openxmlformats.org/officeDocument/2006/customXml" ds:itemID="{D1B69509-F28F-43E3-8775-2E0A1D79F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7c9cb-c104-4e9c-a5e2-b8d797780eab"/>
    <ds:schemaRef ds:uri="2553a79e-1586-487c-91b4-d43baf0c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TEL Branded Generic Doc_Portrait</Template>
  <TotalTime>20</TotalTime>
  <Pages>1</Pages>
  <Words>694</Words>
  <Characters>3962</Characters>
  <Application>Microsoft Office Word</Application>
  <DocSecurity>0</DocSecurity>
  <Lines>33</Lines>
  <Paragraphs>9</Paragraphs>
  <ScaleCrop>false</ScaleCrop>
  <Company>Townsville Enterprise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Kent</dc:creator>
  <cp:lastModifiedBy>Kerrie Kent</cp:lastModifiedBy>
  <cp:revision>72</cp:revision>
  <cp:lastPrinted>2023-07-09T23:48:00Z</cp:lastPrinted>
  <dcterms:created xsi:type="dcterms:W3CDTF">2023-04-26T06:50:00Z</dcterms:created>
  <dcterms:modified xsi:type="dcterms:W3CDTF">2023-07-09T23:49:00Z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0x0101002F8C85DB37CA2941B9F518040260BD91</vt:lpwstr>
  </property>
  <property fmtid="{D5CDD505-2E9C-101B-9397-08002B2CF9AE}" pid="3" name="MediaServiceImageTags">
    <vt:lpwstr/>
  </property>
</Properties>
</file>